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F9" w:rsidRDefault="00964A78" w:rsidP="00964A78">
      <w:pPr>
        <w:pStyle w:val="GvdeMetni"/>
        <w:tabs>
          <w:tab w:val="left" w:pos="6972"/>
        </w:tabs>
        <w:spacing w:before="9"/>
        <w:rPr>
          <w:sz w:val="25"/>
        </w:rPr>
      </w:pPr>
      <w:r>
        <w:rPr>
          <w:sz w:val="25"/>
        </w:rPr>
        <w:tab/>
      </w:r>
    </w:p>
    <w:p w:rsidR="00DE1DF9" w:rsidRDefault="00964A78" w:rsidP="00964A78">
      <w:pPr>
        <w:tabs>
          <w:tab w:val="left" w:pos="6972"/>
        </w:tabs>
        <w:rPr>
          <w:sz w:val="25"/>
        </w:rPr>
        <w:sectPr w:rsidR="00DE1DF9">
          <w:type w:val="continuous"/>
          <w:pgSz w:w="11910" w:h="16840"/>
          <w:pgMar w:top="580" w:right="1320" w:bottom="0" w:left="1240" w:header="708" w:footer="708" w:gutter="0"/>
          <w:cols w:space="708"/>
        </w:sectPr>
      </w:pPr>
      <w:r>
        <w:rPr>
          <w:sz w:val="25"/>
        </w:rPr>
        <w:tab/>
      </w:r>
    </w:p>
    <w:p w:rsidR="00DE1DF9" w:rsidRDefault="00DE1DF9">
      <w:pPr>
        <w:pStyle w:val="GvdeMetni"/>
        <w:rPr>
          <w:sz w:val="26"/>
        </w:rPr>
      </w:pPr>
    </w:p>
    <w:p w:rsidR="00DE1DF9" w:rsidRDefault="00DE1DF9">
      <w:pPr>
        <w:pStyle w:val="GvdeMetni"/>
        <w:rPr>
          <w:sz w:val="32"/>
        </w:rPr>
      </w:pPr>
    </w:p>
    <w:p w:rsidR="00DE1DF9" w:rsidRDefault="00964A78">
      <w:pPr>
        <w:pStyle w:val="Balk1"/>
        <w:spacing w:before="0"/>
      </w:pPr>
      <w:r>
        <w:rPr>
          <w:color w:val="FF0000"/>
        </w:rPr>
        <w:t>Ses</w:t>
      </w:r>
    </w:p>
    <w:p w:rsidR="00DE1DF9" w:rsidRDefault="00964A78">
      <w:pPr>
        <w:spacing w:before="81"/>
        <w:ind w:left="231"/>
        <w:rPr>
          <w:b/>
          <w:sz w:val="44"/>
        </w:rPr>
      </w:pPr>
      <w:r>
        <w:br w:type="column"/>
      </w:r>
      <w:r>
        <w:rPr>
          <w:b/>
          <w:color w:val="FF0000"/>
          <w:sz w:val="44"/>
        </w:rPr>
        <w:lastRenderedPageBreak/>
        <w:t>SES</w:t>
      </w:r>
    </w:p>
    <w:p w:rsidR="00DE1DF9" w:rsidRDefault="00DE1DF9">
      <w:pPr>
        <w:rPr>
          <w:sz w:val="44"/>
        </w:rPr>
        <w:sectPr w:rsidR="00DE1DF9">
          <w:type w:val="continuous"/>
          <w:pgSz w:w="11910" w:h="16840"/>
          <w:pgMar w:top="580" w:right="1320" w:bottom="0" w:left="1240" w:header="708" w:footer="708" w:gutter="0"/>
          <w:cols w:num="2" w:space="708" w:equalWidth="0">
            <w:col w:w="605" w:space="3643"/>
            <w:col w:w="5102"/>
          </w:cols>
        </w:sectPr>
      </w:pPr>
    </w:p>
    <w:p w:rsidR="00DE1DF9" w:rsidRDefault="00964A78">
      <w:pPr>
        <w:pStyle w:val="GvdeMetni"/>
        <w:spacing w:before="36"/>
        <w:ind w:left="231"/>
      </w:pPr>
      <w:r>
        <w:lastRenderedPageBreak/>
        <w:t>Kulağın duya bileceği basit titreşimlere ses denir. Ses maddelerin titreşmesi sonucu oluşur.</w:t>
      </w:r>
    </w:p>
    <w:p w:rsidR="00DE1DF9" w:rsidRDefault="00964A78">
      <w:pPr>
        <w:spacing w:before="86"/>
        <w:ind w:left="306"/>
        <w:rPr>
          <w:b/>
        </w:rPr>
      </w:pPr>
      <w:r>
        <w:rPr>
          <w:b/>
          <w:color w:val="FF0000"/>
        </w:rPr>
        <w:t>Sesin oluşumu ve yayılması</w:t>
      </w:r>
    </w:p>
    <w:p w:rsidR="00DE1DF9" w:rsidRDefault="00964A78">
      <w:pPr>
        <w:pStyle w:val="GvdeMetni"/>
        <w:spacing w:before="35" w:line="276" w:lineRule="auto"/>
        <w:ind w:left="306" w:right="5292"/>
      </w:pPr>
      <w:r>
        <w:t>Ses, bir kaynaktan çıkar. Suda oluşan dalgalar gibi etrafa yayılır. Bizler de etrafa yayılan bu sesleri kulaklarımızla işitiriz.</w:t>
      </w:r>
    </w:p>
    <w:p w:rsidR="00DE1DF9" w:rsidRDefault="00964A78">
      <w:pPr>
        <w:pStyle w:val="GvdeMetni"/>
        <w:ind w:left="306"/>
      </w:pPr>
      <w:r>
        <w:t>Ses dalgalar hainde yayılır.</w:t>
      </w:r>
    </w:p>
    <w:p w:rsidR="00DE1DF9" w:rsidRDefault="00964A78">
      <w:pPr>
        <w:pStyle w:val="GvdeMetni"/>
        <w:spacing w:before="41" w:line="276" w:lineRule="auto"/>
        <w:ind w:left="306" w:right="5225"/>
      </w:pPr>
      <w:r>
        <w:t>Ses en fazla katılarda sonra sıvılarda en düşük gazlarda yayılır.</w:t>
      </w:r>
    </w:p>
    <w:p w:rsidR="00DE1DF9" w:rsidRDefault="00DE1DF9">
      <w:pPr>
        <w:pStyle w:val="GvdeMetni"/>
        <w:spacing w:before="9"/>
        <w:rPr>
          <w:sz w:val="12"/>
        </w:rPr>
      </w:pPr>
    </w:p>
    <w:p w:rsidR="00DE1DF9" w:rsidRDefault="00964A78">
      <w:pPr>
        <w:pStyle w:val="Balk1"/>
      </w:pPr>
      <w:r>
        <w:rPr>
          <w:color w:val="FF0000"/>
        </w:rPr>
        <w:t>Ses hangi ortamlarda yayılır?</w:t>
      </w:r>
    </w:p>
    <w:p w:rsidR="00DE1DF9" w:rsidRDefault="00964A78">
      <w:pPr>
        <w:pStyle w:val="GvdeMetni"/>
        <w:spacing w:before="39" w:line="276" w:lineRule="auto"/>
        <w:ind w:left="231" w:right="755"/>
      </w:pPr>
      <w:r>
        <w:t>S</w:t>
      </w:r>
      <w:r>
        <w:t xml:space="preserve">es, havada yayıldığı gibi sıvılarda da yayılır. Denizde yaşayan bazı canlılar bu sayede </w:t>
      </w:r>
      <w:proofErr w:type="gramStart"/>
      <w:r>
        <w:t>iletişim</w:t>
      </w:r>
      <w:proofErr w:type="gramEnd"/>
      <w:r>
        <w:t xml:space="preserve"> kurarlar. Fakat ses boşlukta yayılmaz.</w:t>
      </w:r>
    </w:p>
    <w:p w:rsidR="00DE1DF9" w:rsidRDefault="00964A78">
      <w:pPr>
        <w:pStyle w:val="Balk1"/>
        <w:spacing w:before="3"/>
      </w:pPr>
      <w:r>
        <w:rPr>
          <w:color w:val="FF0000"/>
        </w:rPr>
        <w:t>Sesin Şiddeti</w:t>
      </w:r>
    </w:p>
    <w:p w:rsidR="00DE1DF9" w:rsidRDefault="00964A78">
      <w:pPr>
        <w:pStyle w:val="GvdeMetni"/>
        <w:spacing w:before="36" w:line="276" w:lineRule="auto"/>
        <w:ind w:left="231"/>
      </w:pPr>
      <w:r>
        <w:t xml:space="preserve">Aynı ses kaynağının ürettiği sesin farklı uzaklıklardan farklı şekilde duyulmasını sağlayan özelliğe </w:t>
      </w:r>
      <w:r>
        <w:rPr>
          <w:b/>
          <w:color w:val="FF0000"/>
        </w:rPr>
        <w:t>sesin</w:t>
      </w:r>
      <w:r>
        <w:rPr>
          <w:b/>
          <w:color w:val="FF0000"/>
        </w:rPr>
        <w:t xml:space="preserve"> şiddeti </w:t>
      </w:r>
      <w:r>
        <w:t xml:space="preserve">denir. Seslerin şiddetleri farklıdır. Sesin şiddetine </w:t>
      </w:r>
      <w:r>
        <w:rPr>
          <w:b/>
          <w:color w:val="FF0000"/>
        </w:rPr>
        <w:t xml:space="preserve">gürlük </w:t>
      </w:r>
      <w:r>
        <w:t>de denir. Davulcu tokmağını davula yavaş vurduğunda şiddeti düşük, kuvvetli vurduğunda şiddeti yüksek ses olur.</w:t>
      </w:r>
    </w:p>
    <w:p w:rsidR="00DE1DF9" w:rsidRDefault="00964A78">
      <w:pPr>
        <w:pStyle w:val="GvdeMetni"/>
        <w:spacing w:line="278" w:lineRule="auto"/>
        <w:ind w:left="231" w:right="695"/>
      </w:pPr>
      <w:r>
        <w:t xml:space="preserve">Her ses insan kulağı tarafından işitilemez. Bazı hayvanlar insanların duyamadığı sesleri duyarlar. Örneğin atlar, </w:t>
      </w:r>
      <w:proofErr w:type="spellStart"/>
      <w:proofErr w:type="gramStart"/>
      <w:r>
        <w:t>köpekler,yarasalar</w:t>
      </w:r>
      <w:proofErr w:type="spellEnd"/>
      <w:proofErr w:type="gramEnd"/>
      <w:r>
        <w:t xml:space="preserve"> depremde oluşan sesleri işitebilir.</w:t>
      </w:r>
    </w:p>
    <w:p w:rsidR="00DE1DF9" w:rsidRDefault="00964A78">
      <w:pPr>
        <w:pStyle w:val="Balk1"/>
        <w:spacing w:before="1"/>
      </w:pPr>
      <w:r>
        <w:rPr>
          <w:color w:val="FF0000"/>
        </w:rPr>
        <w:t>Sesin Şiddeti ve Uzaklık Arasındaki İlişki</w:t>
      </w:r>
    </w:p>
    <w:p w:rsidR="00DE1DF9" w:rsidRDefault="00964A78">
      <w:pPr>
        <w:pStyle w:val="GvdeMetni"/>
        <w:spacing w:before="36" w:line="276" w:lineRule="auto"/>
        <w:ind w:left="231" w:right="51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95.7pt;margin-top:5.55pt;width:8.3pt;height:11.05pt;z-index:-15798784;mso-position-horizontal-relative:page" filled="f" stroked="f">
            <v:textbox inset="0,0,0,0">
              <w:txbxContent>
                <w:p w:rsidR="00DE1DF9" w:rsidRDefault="00964A78">
                  <w:pPr>
                    <w:spacing w:line="221" w:lineRule="exact"/>
                    <w:rPr>
                      <w:rFonts w:ascii="Carlito"/>
                    </w:rPr>
                  </w:pPr>
                  <w:r>
                    <w:rPr>
                      <w:rFonts w:ascii="Carlito"/>
                      <w:spacing w:val="-1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t>Sesi ses kaynağına yakınken daha iyi</w:t>
      </w:r>
      <w:r>
        <w:t xml:space="preserve"> duyarız. Ses kaynağından uzaklaştıkça sesi duymak zorlaşır.</w:t>
      </w:r>
    </w:p>
    <w:p w:rsidR="00DE1DF9" w:rsidRDefault="00964A78">
      <w:pPr>
        <w:pStyle w:val="Balk1"/>
        <w:spacing w:before="7"/>
      </w:pPr>
      <w:r>
        <w:rPr>
          <w:color w:val="FF0000"/>
        </w:rPr>
        <w:t>Ses Kaynakları</w:t>
      </w:r>
    </w:p>
    <w:p w:rsidR="00DE1DF9" w:rsidRDefault="00964A78">
      <w:pPr>
        <w:pStyle w:val="GvdeMetni"/>
        <w:spacing w:before="36" w:line="276" w:lineRule="auto"/>
        <w:ind w:left="231" w:right="3700"/>
      </w:pPr>
      <w:r>
        <w:pict>
          <v:shape id="_x0000_s1035" style="position:absolute;left:0;text-align:left;margin-left:73.6pt;margin-top:44.3pt;width:178.1pt;height:89.95pt;z-index:-15797760;mso-position-horizontal-relative:page" coordorigin="1472,886" coordsize="3562,1799" o:spt="100" adj="0,,0" path="m2331,1186r-859,l1472,1477r859,l2331,1186xm2703,1489r-1231,l1472,1779r1231,l2703,1489xm2856,1791r-1384,l1472,2082r1384,l2856,1791xm3000,2094r-1528,l1472,2384r1528,l3000,2094xm3231,2394r-1759,l1472,2685r1759,l3231,2394xm5034,886r-2850,l2184,1177r2850,l5034,886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298.15pt;margin-top:44.3pt;width:179.35pt;height:89.95pt;z-index:-15797248;mso-position-horizontal-relative:page" coordorigin="5963,886" coordsize="3587,1799" o:spt="100" adj="0,,0" path="m7053,2094r-1090,l5963,2384r1090,l7053,2094xm7389,2394r-1426,l5963,2685r1426,l7389,2394xm7780,1791r-1817,l5963,2082r1817,l7780,1791xm8104,1186r-2141,l5963,1477r2141,l8104,1186xm9259,1489r-3296,l5963,1779r3296,l9259,1489xm9549,886r-2897,l6652,1177r2897,l9549,886xe" stroked="f">
            <v:stroke joinstyle="round"/>
            <v:formulas/>
            <v:path arrowok="t" o:connecttype="segments"/>
            <w10:wrap anchorx="page"/>
          </v:shape>
        </w:pict>
      </w:r>
      <w:r>
        <w:t>Ses çıkaran her madde veya cisme ses kaynağı denir. Ses kaynakları doğal ve yapay olmak üzere ikiye ayrılır.</w:t>
      </w:r>
    </w:p>
    <w:p w:rsidR="00DE1DF9" w:rsidRDefault="00DE1DF9">
      <w:pPr>
        <w:pStyle w:val="GvdeMetni"/>
        <w:spacing w:before="10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4494"/>
      </w:tblGrid>
      <w:tr w:rsidR="00DE1DF9">
        <w:trPr>
          <w:trHeight w:val="290"/>
        </w:trPr>
        <w:tc>
          <w:tcPr>
            <w:tcW w:w="4491" w:type="dxa"/>
            <w:shd w:val="clear" w:color="auto" w:fill="FFFFFF"/>
          </w:tcPr>
          <w:p w:rsidR="00DE1DF9" w:rsidRDefault="00964A78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Doğal Ses Kaynakları</w:t>
            </w:r>
          </w:p>
        </w:tc>
        <w:tc>
          <w:tcPr>
            <w:tcW w:w="4494" w:type="dxa"/>
            <w:shd w:val="clear" w:color="auto" w:fill="FFFFFF"/>
          </w:tcPr>
          <w:p w:rsidR="00DE1DF9" w:rsidRDefault="00964A78">
            <w:pPr>
              <w:pStyle w:val="TableParagraph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Yapay Ses Kaynakları</w:t>
            </w:r>
          </w:p>
        </w:tc>
      </w:tr>
      <w:tr w:rsidR="00DE1DF9">
        <w:trPr>
          <w:trHeight w:val="292"/>
        </w:trPr>
        <w:tc>
          <w:tcPr>
            <w:tcW w:w="4491" w:type="dxa"/>
          </w:tcPr>
          <w:p w:rsidR="00DE1DF9" w:rsidRDefault="00964A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Su sesi</w:t>
            </w:r>
          </w:p>
        </w:tc>
        <w:tc>
          <w:tcPr>
            <w:tcW w:w="4494" w:type="dxa"/>
          </w:tcPr>
          <w:p w:rsidR="00DE1DF9" w:rsidRDefault="00964A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Müzik aletleri sesi</w:t>
            </w:r>
          </w:p>
        </w:tc>
      </w:tr>
      <w:tr w:rsidR="00DE1DF9">
        <w:trPr>
          <w:trHeight w:val="292"/>
        </w:trPr>
        <w:tc>
          <w:tcPr>
            <w:tcW w:w="4491" w:type="dxa"/>
          </w:tcPr>
          <w:p w:rsidR="00DE1DF9" w:rsidRDefault="00964A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Dalga sesi</w:t>
            </w:r>
          </w:p>
        </w:tc>
        <w:tc>
          <w:tcPr>
            <w:tcW w:w="4494" w:type="dxa"/>
          </w:tcPr>
          <w:p w:rsidR="00DE1DF9" w:rsidRDefault="00964A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Taşıtların çıkardıkları sesler</w:t>
            </w:r>
          </w:p>
        </w:tc>
      </w:tr>
      <w:tr w:rsidR="00DE1DF9">
        <w:trPr>
          <w:trHeight w:val="290"/>
        </w:trPr>
        <w:tc>
          <w:tcPr>
            <w:tcW w:w="4491" w:type="dxa"/>
          </w:tcPr>
          <w:p w:rsidR="00DE1DF9" w:rsidRDefault="00964A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Rüzgar</w:t>
            </w:r>
            <w:proofErr w:type="gramEnd"/>
            <w:r>
              <w:rPr>
                <w:sz w:val="24"/>
              </w:rPr>
              <w:t xml:space="preserve"> sesi</w:t>
            </w:r>
          </w:p>
        </w:tc>
        <w:tc>
          <w:tcPr>
            <w:tcW w:w="4494" w:type="dxa"/>
          </w:tcPr>
          <w:p w:rsidR="00DE1DF9" w:rsidRDefault="00964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Televizyon sesi</w:t>
            </w:r>
          </w:p>
        </w:tc>
      </w:tr>
      <w:tr w:rsidR="00DE1DF9">
        <w:trPr>
          <w:trHeight w:val="292"/>
        </w:trPr>
        <w:tc>
          <w:tcPr>
            <w:tcW w:w="4491" w:type="dxa"/>
          </w:tcPr>
          <w:p w:rsidR="00DE1DF9" w:rsidRDefault="00964A7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İnsan sesleri</w:t>
            </w:r>
          </w:p>
        </w:tc>
        <w:tc>
          <w:tcPr>
            <w:tcW w:w="4494" w:type="dxa"/>
          </w:tcPr>
          <w:p w:rsidR="00DE1DF9" w:rsidRDefault="00964A7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Saat sesi</w:t>
            </w:r>
          </w:p>
        </w:tc>
      </w:tr>
      <w:tr w:rsidR="00DE1DF9">
        <w:trPr>
          <w:trHeight w:val="292"/>
        </w:trPr>
        <w:tc>
          <w:tcPr>
            <w:tcW w:w="4491" w:type="dxa"/>
          </w:tcPr>
          <w:p w:rsidR="00DE1DF9" w:rsidRDefault="00964A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Hayvan sesleri</w:t>
            </w:r>
          </w:p>
        </w:tc>
        <w:tc>
          <w:tcPr>
            <w:tcW w:w="4494" w:type="dxa"/>
          </w:tcPr>
          <w:p w:rsidR="00DE1DF9" w:rsidRDefault="00964A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sesi</w:t>
            </w:r>
          </w:p>
        </w:tc>
      </w:tr>
    </w:tbl>
    <w:p w:rsidR="00DE1DF9" w:rsidRDefault="00DE1DF9">
      <w:pPr>
        <w:pStyle w:val="GvdeMetni"/>
        <w:rPr>
          <w:sz w:val="20"/>
        </w:rPr>
      </w:pPr>
    </w:p>
    <w:p w:rsidR="00DE1DF9" w:rsidRDefault="00DE1DF9">
      <w:pPr>
        <w:pStyle w:val="GvdeMetni"/>
        <w:spacing w:before="2"/>
        <w:rPr>
          <w:sz w:val="17"/>
        </w:rPr>
      </w:pPr>
    </w:p>
    <w:p w:rsidR="00DE1DF9" w:rsidRDefault="00DE1DF9">
      <w:pPr>
        <w:rPr>
          <w:sz w:val="17"/>
        </w:rPr>
        <w:sectPr w:rsidR="00DE1DF9">
          <w:type w:val="continuous"/>
          <w:pgSz w:w="11910" w:h="16840"/>
          <w:pgMar w:top="580" w:right="1320" w:bottom="0" w:left="1240" w:header="708" w:footer="708" w:gutter="0"/>
          <w:cols w:space="708"/>
        </w:sectPr>
      </w:pPr>
    </w:p>
    <w:p w:rsidR="00DE1DF9" w:rsidRDefault="00964A78">
      <w:pPr>
        <w:pStyle w:val="Balk1"/>
      </w:pPr>
      <w:r>
        <w:rPr>
          <w:color w:val="FF0000"/>
        </w:rPr>
        <w:lastRenderedPageBreak/>
        <w:t>Sesin Zararları</w:t>
      </w:r>
    </w:p>
    <w:p w:rsidR="00DE1DF9" w:rsidRDefault="00964A78">
      <w:pPr>
        <w:pStyle w:val="GvdeMetni"/>
        <w:spacing w:before="36"/>
        <w:ind w:left="231"/>
      </w:pPr>
      <w:r>
        <w:t>Şiddetli sesler işitme kaybına sebep olabilir.</w:t>
      </w:r>
    </w:p>
    <w:p w:rsidR="00DE1DF9" w:rsidRDefault="00964A78">
      <w:pPr>
        <w:pStyle w:val="GvdeMetni"/>
        <w:spacing w:before="41" w:line="276" w:lineRule="auto"/>
        <w:ind w:left="231" w:right="22"/>
      </w:pPr>
      <w:r>
        <w:t xml:space="preserve">Düzensiz ve şiddeti yüksek seslerin oluşturduğu ortama </w:t>
      </w:r>
      <w:r>
        <w:rPr>
          <w:b/>
          <w:color w:val="FF0000"/>
        </w:rPr>
        <w:t xml:space="preserve">ses kirliliği </w:t>
      </w:r>
      <w:r>
        <w:t xml:space="preserve">denir. Ses kirliliği </w:t>
      </w:r>
      <w:r>
        <w:rPr>
          <w:b/>
          <w:color w:val="FF0000"/>
        </w:rPr>
        <w:t xml:space="preserve">gürültü </w:t>
      </w:r>
      <w:r>
        <w:t>olarak ta bilinir.</w:t>
      </w:r>
    </w:p>
    <w:p w:rsidR="00DE1DF9" w:rsidRDefault="00964A78">
      <w:pPr>
        <w:pStyle w:val="GvdeMetni"/>
        <w:spacing w:line="275" w:lineRule="exact"/>
        <w:ind w:left="231"/>
      </w:pPr>
      <w:r>
        <w:t>Gürültülü ortamlarda bulunmak kulak sağlığını olumsuz etkiler.</w:t>
      </w:r>
    </w:p>
    <w:p w:rsidR="00DE1DF9" w:rsidRDefault="00964A78">
      <w:pPr>
        <w:pStyle w:val="Balk1"/>
        <w:spacing w:before="48"/>
      </w:pPr>
      <w:r>
        <w:rPr>
          <w:color w:val="FF0000"/>
        </w:rPr>
        <w:t>Sesin Zararlarından Korunma Yolları</w:t>
      </w:r>
    </w:p>
    <w:p w:rsidR="00DE1DF9" w:rsidRDefault="00964A78">
      <w:pPr>
        <w:pStyle w:val="ListeParagraf"/>
        <w:numPr>
          <w:ilvl w:val="0"/>
          <w:numId w:val="1"/>
        </w:numPr>
        <w:tabs>
          <w:tab w:val="left" w:pos="478"/>
        </w:tabs>
        <w:ind w:hanging="247"/>
        <w:rPr>
          <w:sz w:val="24"/>
        </w:rPr>
      </w:pPr>
      <w:r>
        <w:rPr>
          <w:sz w:val="24"/>
        </w:rPr>
        <w:t>Yüksek sesli ortamlarda uzun süre</w:t>
      </w:r>
      <w:r>
        <w:rPr>
          <w:spacing w:val="-5"/>
          <w:sz w:val="24"/>
        </w:rPr>
        <w:t xml:space="preserve"> </w:t>
      </w:r>
      <w:r>
        <w:rPr>
          <w:sz w:val="24"/>
        </w:rPr>
        <w:t>kalmam</w:t>
      </w:r>
      <w:r>
        <w:rPr>
          <w:sz w:val="24"/>
        </w:rPr>
        <w:t>ak</w:t>
      </w:r>
    </w:p>
    <w:p w:rsidR="00DE1DF9" w:rsidRDefault="00964A78">
      <w:pPr>
        <w:pStyle w:val="ListeParagraf"/>
        <w:numPr>
          <w:ilvl w:val="0"/>
          <w:numId w:val="1"/>
        </w:numPr>
        <w:tabs>
          <w:tab w:val="left" w:pos="491"/>
        </w:tabs>
        <w:spacing w:before="40"/>
        <w:ind w:left="490" w:hanging="260"/>
        <w:rPr>
          <w:sz w:val="24"/>
        </w:rPr>
      </w:pPr>
      <w:r>
        <w:rPr>
          <w:sz w:val="24"/>
        </w:rPr>
        <w:t>Yüksek sesle müzik</w:t>
      </w:r>
      <w:r>
        <w:rPr>
          <w:spacing w:val="-2"/>
          <w:sz w:val="24"/>
        </w:rPr>
        <w:t xml:space="preserve"> </w:t>
      </w:r>
      <w:r>
        <w:rPr>
          <w:sz w:val="24"/>
        </w:rPr>
        <w:t>dinlememek</w:t>
      </w:r>
    </w:p>
    <w:p w:rsidR="00DE1DF9" w:rsidRDefault="00964A78">
      <w:pPr>
        <w:pStyle w:val="ListeParagraf"/>
        <w:numPr>
          <w:ilvl w:val="0"/>
          <w:numId w:val="1"/>
        </w:numPr>
        <w:tabs>
          <w:tab w:val="left" w:pos="478"/>
        </w:tabs>
        <w:spacing w:before="42"/>
        <w:ind w:hanging="247"/>
        <w:rPr>
          <w:sz w:val="24"/>
        </w:rPr>
      </w:pPr>
      <w:r>
        <w:rPr>
          <w:sz w:val="24"/>
        </w:rPr>
        <w:t>Televizyon ve benzeri araçların sesini fazla</w:t>
      </w:r>
      <w:r>
        <w:rPr>
          <w:spacing w:val="-3"/>
          <w:sz w:val="24"/>
        </w:rPr>
        <w:t xml:space="preserve"> </w:t>
      </w:r>
      <w:r>
        <w:rPr>
          <w:sz w:val="24"/>
        </w:rPr>
        <w:t>açmamak</w:t>
      </w:r>
    </w:p>
    <w:p w:rsidR="00DE1DF9" w:rsidRDefault="00964A78">
      <w:pPr>
        <w:pStyle w:val="ListeParagraf"/>
        <w:numPr>
          <w:ilvl w:val="0"/>
          <w:numId w:val="1"/>
        </w:numPr>
        <w:tabs>
          <w:tab w:val="left" w:pos="491"/>
        </w:tabs>
        <w:spacing w:before="43"/>
        <w:ind w:left="490" w:hanging="260"/>
        <w:rPr>
          <w:sz w:val="24"/>
        </w:rPr>
      </w:pPr>
      <w:r>
        <w:rPr>
          <w:sz w:val="24"/>
        </w:rPr>
        <w:t>Gürültülü ortamlarda çalışırken kulak tıkacı</w:t>
      </w:r>
      <w:r>
        <w:rPr>
          <w:spacing w:val="-2"/>
          <w:sz w:val="24"/>
        </w:rPr>
        <w:t xml:space="preserve"> </w:t>
      </w:r>
      <w:r>
        <w:rPr>
          <w:sz w:val="24"/>
        </w:rPr>
        <w:t>kullanmak</w:t>
      </w:r>
    </w:p>
    <w:p w:rsidR="00DE1DF9" w:rsidRDefault="00964A78">
      <w:pPr>
        <w:pStyle w:val="GvdeMetni"/>
        <w:rPr>
          <w:sz w:val="26"/>
        </w:rPr>
      </w:pPr>
      <w:r>
        <w:br w:type="column"/>
      </w:r>
    </w:p>
    <w:p w:rsidR="00DE1DF9" w:rsidRDefault="00DE1DF9">
      <w:pPr>
        <w:pStyle w:val="GvdeMetni"/>
        <w:rPr>
          <w:sz w:val="26"/>
        </w:rPr>
      </w:pPr>
    </w:p>
    <w:p w:rsidR="00DE1DF9" w:rsidRDefault="00DE1DF9">
      <w:pPr>
        <w:pStyle w:val="GvdeMetni"/>
        <w:rPr>
          <w:sz w:val="26"/>
        </w:rPr>
      </w:pPr>
    </w:p>
    <w:p w:rsidR="00DE1DF9" w:rsidRDefault="00DE1DF9">
      <w:pPr>
        <w:pStyle w:val="GvdeMetni"/>
        <w:rPr>
          <w:sz w:val="26"/>
        </w:rPr>
      </w:pPr>
    </w:p>
    <w:p w:rsidR="00DE1DF9" w:rsidRDefault="00DE1DF9">
      <w:pPr>
        <w:pStyle w:val="GvdeMetni"/>
        <w:rPr>
          <w:sz w:val="26"/>
        </w:rPr>
      </w:pPr>
    </w:p>
    <w:p w:rsidR="00DE1DF9" w:rsidRDefault="00DE1DF9">
      <w:pPr>
        <w:pStyle w:val="GvdeMetni"/>
        <w:rPr>
          <w:sz w:val="26"/>
        </w:rPr>
      </w:pPr>
    </w:p>
    <w:p w:rsidR="00DE1DF9" w:rsidRDefault="00DE1DF9">
      <w:pPr>
        <w:pStyle w:val="GvdeMetni"/>
        <w:rPr>
          <w:sz w:val="26"/>
        </w:rPr>
      </w:pPr>
    </w:p>
    <w:p w:rsidR="00DE1DF9" w:rsidRDefault="00DE1DF9">
      <w:pPr>
        <w:pStyle w:val="GvdeMetni"/>
        <w:rPr>
          <w:sz w:val="26"/>
        </w:rPr>
      </w:pPr>
    </w:p>
    <w:p w:rsidR="00DE1DF9" w:rsidRDefault="00DE1DF9" w:rsidP="00964A78">
      <w:pPr>
        <w:spacing w:before="166"/>
        <w:rPr>
          <w:i/>
        </w:rPr>
      </w:pPr>
    </w:p>
    <w:p w:rsidR="00DE1DF9" w:rsidRDefault="00DE1DF9">
      <w:pPr>
        <w:sectPr w:rsidR="00DE1DF9">
          <w:type w:val="continuous"/>
          <w:pgSz w:w="11910" w:h="16840"/>
          <w:pgMar w:top="580" w:right="1320" w:bottom="0" w:left="1240" w:header="708" w:footer="708" w:gutter="0"/>
          <w:cols w:num="2" w:space="708" w:equalWidth="0">
            <w:col w:w="7406" w:space="1031"/>
            <w:col w:w="913"/>
          </w:cols>
        </w:sectPr>
      </w:pPr>
    </w:p>
    <w:p w:rsidR="00DE1DF9" w:rsidRDefault="00964A78">
      <w:pPr>
        <w:pStyle w:val="GvdeMetni"/>
        <w:rPr>
          <w:i/>
          <w:sz w:val="20"/>
        </w:rPr>
      </w:pPr>
      <w:bookmarkStart w:id="0" w:name="_GoBack"/>
      <w:r>
        <w:lastRenderedPageBreak/>
        <w:pict>
          <v:group id="_x0000_s1026" style="position:absolute;margin-left:43.75pt;margin-top:30.4pt;width:507.75pt;height:775.4pt;z-index:-15798272;mso-position-horizontal-relative:page;mso-position-vertical-relative:page" coordorigin="875,608" coordsize="10155,15508">
            <v:rect id="_x0000_s1033" style="position:absolute;left:925;top:658;width:10055;height:15407" stroked="f"/>
            <v:shape id="_x0000_s1032" style="position:absolute;left:875;top:608;width:10155;height:15509" coordorigin="875,608" coordsize="10155,15509" o:spt="100" adj="0,,0" path="m10950,688r-9995,l955,708r,15308l955,16036r9995,l10950,16016r-9975,l975,708r9955,l10930,16015r20,l10950,708r,-20xm11030,16056r-10095,l935,668r-60,l875,16056r,60l11030,16116r,-60xm11030,608l875,608r,60l10970,668r,15387l11030,16055r,-15387l11030,608xe" fillcolor="#4f81bc" stroked="f">
              <v:stroke joinstyle="round"/>
              <v:formulas/>
              <v:path arrowok="t" o:connecttype="segments"/>
            </v:shape>
            <v:shape id="_x0000_s1031" style="position:absolute;left:1045;top:743;width:9862;height:15290" coordorigin="1045,743" coordsize="9862,15290" o:spt="100" adj="0,,0" path="m10827,15933r-9682,l1145,843r-20,l1125,15933r,l1125,15953r9702,l10827,15933xm10827,823r-9702,l1125,843r9682,l10807,15932r20,l10827,843r,-20xm10907,743r-9862,l1045,803r,15170l1045,16033r9862,l10907,15973r-9802,l1105,803r9742,l10847,15972r60,l10907,803r,-60xe" fillcolor="#4aacc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327;top:908;width:9255;height:14880">
              <v:imagedata r:id="rId5" o:title=""/>
            </v:shape>
            <v:shape id="_x0000_s1029" style="position:absolute;left:1401;top:979;width:8813;height:14739" coordorigin="1401,979" coordsize="8813,14739" o:spt="100" adj="0,,0" path="m1805,1555r-333,l1472,1839r333,l1805,1555xm2252,8785r-780,l1472,9069r780,l2252,8785xm3010,7199r-1538,l1472,7482r1538,l3010,7199xm3036,12595r-1564,l1472,12878r1564,l3036,12595xm3039,9105r-1567,l1472,9388r1567,l3039,9105xm4897,14815r-3425,l1472,15098r3425,l4897,14815xm5019,13540r-3547,l1472,13828r3547,l5019,13540xm5396,14181r-3924,l1472,14464r3924,l5396,14181xm5552,2166r-4151,l1401,4826r4151,l5552,2166xm5710,12912r-4238,l1472,13195r4238,l5710,12912xm5722,8151r-4250,l1472,8435r4250,l5722,8151xm6083,14498r-4611,l1472,14781r4611,l6083,14498xm6503,979r-5031,l1472,1483r5031,l6503,979xm6558,9421r-5086,l1472,9705r5086,l6558,9421xm6861,15132r-5389,l1472,15415r5389,l6861,15132xm6875,9738r-5403,l1472,10021r5403,l6875,9738xm7017,15451r-5545,l1472,15718r5545,l7017,15451xm7614,13862r-6142,l1472,14145r6142,l7614,13862xm8606,13224r-7134,l1472,13512r7134,l8606,13224xm9821,2166r-4087,l5734,4826r4087,l9821,2166xm9991,6560r-8519,l1472,6848r8519,l9991,6560xm10041,6882r-8569,l1472,7165r8569,l10041,6882xm10058,8468r-8586,l1472,8752r8586,l10058,8468xm10135,6246r-8663,l1472,6529r8663,l10135,6246xm10214,1872r-8742,l1472,2156r8742,l10214,1872xe" stroked="f">
              <v:stroke joinstyle="round"/>
              <v:formulas/>
              <v:path arrowok="t" o:connecttype="segments"/>
            </v:shape>
            <v:shape id="_x0000_s1028" type="#_x0000_t75" style="position:absolute;left:5908;top:2238;width:3769;height:2463">
              <v:imagedata r:id="rId6" o:title=""/>
            </v:shape>
            <v:rect id="_x0000_s1027" style="position:absolute;left:9652;top:15295;width:1125;height:584" stroked="f"/>
            <w10:wrap anchorx="page" anchory="page"/>
          </v:group>
        </w:pict>
      </w:r>
      <w:bookmarkEnd w:id="0"/>
    </w:p>
    <w:p w:rsidR="00DE1DF9" w:rsidRDefault="00DE1DF9">
      <w:pPr>
        <w:pStyle w:val="GvdeMetni"/>
        <w:rPr>
          <w:i/>
          <w:sz w:val="21"/>
        </w:rPr>
      </w:pPr>
    </w:p>
    <w:p w:rsidR="00DE1DF9" w:rsidRDefault="00DE1DF9">
      <w:pPr>
        <w:spacing w:before="97"/>
        <w:ind w:left="2774"/>
        <w:rPr>
          <w:rFonts w:ascii="Arial"/>
          <w:sz w:val="20"/>
        </w:rPr>
      </w:pPr>
    </w:p>
    <w:sectPr w:rsidR="00DE1DF9">
      <w:type w:val="continuous"/>
      <w:pgSz w:w="11910" w:h="16840"/>
      <w:pgMar w:top="580" w:right="1320" w:bottom="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755B2"/>
    <w:multiLevelType w:val="hybridMultilevel"/>
    <w:tmpl w:val="CCDA7DB0"/>
    <w:lvl w:ilvl="0" w:tplc="2B32956E">
      <w:start w:val="1"/>
      <w:numFmt w:val="lowerLetter"/>
      <w:lvlText w:val="%1)"/>
      <w:lvlJc w:val="left"/>
      <w:pPr>
        <w:ind w:left="477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06C2C2F2">
      <w:numFmt w:val="bullet"/>
      <w:lvlText w:val="•"/>
      <w:lvlJc w:val="left"/>
      <w:pPr>
        <w:ind w:left="1172" w:hanging="246"/>
      </w:pPr>
      <w:rPr>
        <w:rFonts w:hint="default"/>
        <w:lang w:val="tr-TR" w:eastAsia="en-US" w:bidi="ar-SA"/>
      </w:rPr>
    </w:lvl>
    <w:lvl w:ilvl="2" w:tplc="6F709D22">
      <w:numFmt w:val="bullet"/>
      <w:lvlText w:val="•"/>
      <w:lvlJc w:val="left"/>
      <w:pPr>
        <w:ind w:left="1865" w:hanging="246"/>
      </w:pPr>
      <w:rPr>
        <w:rFonts w:hint="default"/>
        <w:lang w:val="tr-TR" w:eastAsia="en-US" w:bidi="ar-SA"/>
      </w:rPr>
    </w:lvl>
    <w:lvl w:ilvl="3" w:tplc="A59E1624">
      <w:numFmt w:val="bullet"/>
      <w:lvlText w:val="•"/>
      <w:lvlJc w:val="left"/>
      <w:pPr>
        <w:ind w:left="2557" w:hanging="246"/>
      </w:pPr>
      <w:rPr>
        <w:rFonts w:hint="default"/>
        <w:lang w:val="tr-TR" w:eastAsia="en-US" w:bidi="ar-SA"/>
      </w:rPr>
    </w:lvl>
    <w:lvl w:ilvl="4" w:tplc="CD3270C6">
      <w:numFmt w:val="bullet"/>
      <w:lvlText w:val="•"/>
      <w:lvlJc w:val="left"/>
      <w:pPr>
        <w:ind w:left="3250" w:hanging="246"/>
      </w:pPr>
      <w:rPr>
        <w:rFonts w:hint="default"/>
        <w:lang w:val="tr-TR" w:eastAsia="en-US" w:bidi="ar-SA"/>
      </w:rPr>
    </w:lvl>
    <w:lvl w:ilvl="5" w:tplc="F52C202E">
      <w:numFmt w:val="bullet"/>
      <w:lvlText w:val="•"/>
      <w:lvlJc w:val="left"/>
      <w:pPr>
        <w:ind w:left="3942" w:hanging="246"/>
      </w:pPr>
      <w:rPr>
        <w:rFonts w:hint="default"/>
        <w:lang w:val="tr-TR" w:eastAsia="en-US" w:bidi="ar-SA"/>
      </w:rPr>
    </w:lvl>
    <w:lvl w:ilvl="6" w:tplc="E3B2D56E">
      <w:numFmt w:val="bullet"/>
      <w:lvlText w:val="•"/>
      <w:lvlJc w:val="left"/>
      <w:pPr>
        <w:ind w:left="4635" w:hanging="246"/>
      </w:pPr>
      <w:rPr>
        <w:rFonts w:hint="default"/>
        <w:lang w:val="tr-TR" w:eastAsia="en-US" w:bidi="ar-SA"/>
      </w:rPr>
    </w:lvl>
    <w:lvl w:ilvl="7" w:tplc="5BBE1070">
      <w:numFmt w:val="bullet"/>
      <w:lvlText w:val="•"/>
      <w:lvlJc w:val="left"/>
      <w:pPr>
        <w:ind w:left="5327" w:hanging="246"/>
      </w:pPr>
      <w:rPr>
        <w:rFonts w:hint="default"/>
        <w:lang w:val="tr-TR" w:eastAsia="en-US" w:bidi="ar-SA"/>
      </w:rPr>
    </w:lvl>
    <w:lvl w:ilvl="8" w:tplc="0E369B4A">
      <w:numFmt w:val="bullet"/>
      <w:lvlText w:val="•"/>
      <w:lvlJc w:val="left"/>
      <w:pPr>
        <w:ind w:left="6020" w:hanging="2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1DF9"/>
    <w:rsid w:val="00964A78"/>
    <w:rsid w:val="00D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02B68C60-41F4-405C-8E76-C8E992ED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23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6"/>
      <w:ind w:left="477" w:hanging="2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Engin ASAN</cp:lastModifiedBy>
  <cp:revision>2</cp:revision>
  <dcterms:created xsi:type="dcterms:W3CDTF">2023-02-06T18:31:00Z</dcterms:created>
  <dcterms:modified xsi:type="dcterms:W3CDTF">2023-02-06T18:32:00Z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